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2F5EAC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  <w:lang w:val="en-US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bookmarkStart w:id="6" w:name="_GoBack"/>
      <w:bookmarkEnd w:id="6"/>
      <w:r w:rsidRPr="002F5EAC">
        <w:rPr>
          <w:rFonts w:cs="Arial"/>
          <w:szCs w:val="40"/>
          <w:lang w:val="en-US"/>
        </w:rPr>
        <w:t>Press</w:t>
      </w:r>
      <w:r w:rsidR="004E7942" w:rsidRPr="002F5EAC">
        <w:rPr>
          <w:rFonts w:cs="Arial"/>
          <w:szCs w:val="40"/>
          <w:lang w:val="en-US"/>
        </w:rPr>
        <w:t xml:space="preserve"> release</w:t>
      </w:r>
    </w:p>
    <w:p w:rsidR="00B46E7D" w:rsidRPr="002F5EAC" w:rsidRDefault="00B46E7D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8F62D0" w:rsidRPr="002F5EAC" w:rsidRDefault="008F62D0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301F2C" w:rsidRPr="002F5EAC" w:rsidRDefault="0088165A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</w:pPr>
      <w:bookmarkStart w:id="7" w:name="_FColor_Text_3"/>
      <w:bookmarkEnd w:id="0"/>
      <w:bookmarkEnd w:id="1"/>
      <w:bookmarkEnd w:id="2"/>
      <w:bookmarkEnd w:id="3"/>
      <w:bookmarkEnd w:id="4"/>
      <w:bookmarkEnd w:id="5"/>
      <w:r w:rsidRPr="002F5EAC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ANDRITZ</w:t>
      </w:r>
      <w:r w:rsidR="00301F2C" w:rsidRPr="002F5EAC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 xml:space="preserve"> GROUP</w:t>
      </w:r>
      <w:r w:rsidR="00A9153A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: R</w:t>
      </w:r>
      <w:r w:rsidR="00C362C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esults for the</w:t>
      </w:r>
      <w:r w:rsidR="00A76981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 xml:space="preserve"> </w:t>
      </w:r>
      <w:r w:rsidR="00301F2C" w:rsidRPr="002F5EAC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first quarter of 201</w:t>
      </w:r>
      <w:r w:rsidR="00CD49D0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6</w:t>
      </w:r>
    </w:p>
    <w:p w:rsidR="0088165A" w:rsidRPr="002F5EAC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</w:p>
    <w:p w:rsidR="00371477" w:rsidRDefault="0088165A" w:rsidP="00C32A2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Graz, </w:t>
      </w:r>
      <w:r w:rsidR="0033392F"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Ma</w:t>
      </w:r>
      <w:r w:rsidR="00770C24"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y</w:t>
      </w:r>
      <w:r w:rsidR="0033392F"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 </w:t>
      </w:r>
      <w:r w:rsidR="0027106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4</w:t>
      </w:r>
      <w:r w:rsidR="00770C24"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, </w:t>
      </w:r>
      <w:r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201</w:t>
      </w:r>
      <w:r w:rsidR="0027106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6</w:t>
      </w:r>
      <w:r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.  </w:t>
      </w:r>
      <w:r w:rsidR="00C32A2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International technology Group ANDRITZ </w:t>
      </w:r>
      <w:r w:rsidR="00A9153A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saw</w:t>
      </w:r>
      <w:r w:rsidR="006C2CE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a solid </w:t>
      </w:r>
      <w:r w:rsidR="0037147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development of profitability </w:t>
      </w:r>
      <w:r w:rsidR="006C2CE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in</w:t>
      </w:r>
      <w:r w:rsidR="00C32A2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the first quarter of 201</w:t>
      </w:r>
      <w:r w:rsidR="00CD49D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6</w:t>
      </w:r>
      <w:r w:rsidR="0037147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despite slight declines in sales and order intake</w:t>
      </w:r>
      <w:r w:rsidR="00C32A2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. </w:t>
      </w:r>
    </w:p>
    <w:p w:rsidR="008527B1" w:rsidRDefault="008527B1" w:rsidP="00C32A2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</w:p>
    <w:p w:rsidR="00C32A23" w:rsidRPr="00A76981" w:rsidRDefault="00C32A23" w:rsidP="00C32A2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The key financial figures developed as follows:</w:t>
      </w:r>
    </w:p>
    <w:p w:rsidR="00F671D3" w:rsidRPr="00A76981" w:rsidRDefault="00F671D3" w:rsidP="008F62D0">
      <w:pPr>
        <w:pStyle w:val="ListParagraph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Sales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amounted to 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"1,285.6"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8" w:name="_FLink_2D_fdll_1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1,285.6</w:t>
      </w:r>
      <w:bookmarkEnd w:id="8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million euros (MEUR) and were thus </w:t>
      </w:r>
      <w:r w:rsidR="00CD49D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lower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8C29D6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than</w:t>
      </w:r>
      <w:r w:rsidR="00C6287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the reference figure for the previous year (</w:t>
      </w:r>
      <w:r w:rsidR="0074242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"+15.2%"</w:instrText>
      </w:r>
      <w:r w:rsidR="0074242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9" w:name="_FLink_2D_fdll_3"/>
      <w:r w:rsidR="00CD49D0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-8.5</w:t>
      </w:r>
      <w:r w:rsidR="002E0C21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%</w:t>
      </w:r>
      <w:bookmarkEnd w:id="9"/>
      <w:r w:rsidR="0074242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7573A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AB52E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versus</w:t>
      </w:r>
      <w:r w:rsidR="007573A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Q1</w:t>
      </w:r>
      <w:r w:rsidR="0008272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201</w:t>
      </w:r>
      <w:r w:rsidR="00CD49D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5: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"1,404.3"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0" w:name="_FLink_2D_fdll_2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1,404.3</w:t>
      </w:r>
      <w:bookmarkEnd w:id="10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MEUR). 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All business areas</w:t>
      </w:r>
      <w:r w:rsidR="00CD49D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recor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ded </w:t>
      </w:r>
      <w:r w:rsidR="00A9153A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a </w:t>
      </w:r>
      <w:r w:rsidR="00CD49D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decline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in sales.</w:t>
      </w:r>
    </w:p>
    <w:p w:rsidR="00255047" w:rsidRPr="00255047" w:rsidRDefault="00A20DE6" w:rsidP="00255047">
      <w:pPr>
        <w:pStyle w:val="ListParagraph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O</w:t>
      </w:r>
      <w:r w:rsidR="00255047" w:rsidRPr="00255047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rder intake</w:t>
      </w:r>
      <w:r w:rsidR="00255047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,</w:t>
      </w:r>
      <w:r w:rsidR="00255047"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at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"1,247.4"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1" w:name="_FLink_2D_fdll_4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1,247.4</w:t>
      </w:r>
      <w:bookmarkEnd w:id="11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255047"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MEUR</w:t>
      </w:r>
      <w:r w:rsid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,</w:t>
      </w:r>
      <w:r w:rsidR="00255047"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reached a satisfactory </w:t>
      </w:r>
      <w:proofErr w:type="gramStart"/>
      <w:r w:rsidR="00255047"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level</w:t>
      </w:r>
      <w:r w:rsidR="00CD49D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,</w:t>
      </w:r>
      <w:proofErr w:type="gramEnd"/>
      <w:r w:rsidR="00CD49D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h</w:t>
      </w:r>
      <w:r w:rsidR="00255047"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owever, it was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"12.8%"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2" w:name="_FLink_2D_fdll_5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12.8%</w:t>
      </w:r>
      <w:bookmarkEnd w:id="12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255047"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below the reference figure of the previous year</w:t>
      </w:r>
      <w:r w:rsid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(Q1 201</w:t>
      </w:r>
      <w:r w:rsidR="003074CE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</w:t>
      </w:r>
      <w:r w:rsid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"1,430.6"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3" w:name="_FLink_2D_fdll_6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1,430.6</w:t>
      </w:r>
      <w:bookmarkEnd w:id="13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MEUR).</w:t>
      </w:r>
      <w:r w:rsidR="00D230F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While the PULP &amp; PAPER business area </w:t>
      </w:r>
      <w:r w:rsidR="00A9153A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in particular and also </w:t>
      </w:r>
      <w:r w:rsidR="00D230F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SEPARATION were able to increase order intake compared to Q1 2015, HYDRO and METALS </w:t>
      </w:r>
      <w:r w:rsidR="00A9153A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saw a </w:t>
      </w:r>
      <w:r w:rsidR="00D230F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significant </w:t>
      </w:r>
      <w:r w:rsidR="0022126B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decline</w:t>
      </w:r>
      <w:r w:rsidR="00D230F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in order intake.</w:t>
      </w:r>
    </w:p>
    <w:p w:rsidR="00FB5CFB" w:rsidRPr="00A76981" w:rsidRDefault="00A20DE6" w:rsidP="008F62D0">
      <w:pPr>
        <w:pStyle w:val="ListParagraph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O</w:t>
      </w:r>
      <w:r w:rsidR="00984A1B"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rder backlog</w:t>
      </w:r>
      <w:r w:rsidR="00984A1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as of March 31, 201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6</w:t>
      </w:r>
      <w:r w:rsidR="00984A1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amounted</w:t>
      </w:r>
      <w:r w:rsidR="00984A1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to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"7,147.6"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4" w:name="_FLink_2D_fdll_10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7,147.6</w:t>
      </w:r>
      <w:bookmarkEnd w:id="14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="00984A1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, thus </w:t>
      </w:r>
      <w:r w:rsidR="0022126B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decreasing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slightly compared to the end of last year</w:t>
      </w:r>
      <w:r w:rsidR="00984A1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(</w:t>
      </w:r>
      <w:r w:rsidR="005B3D1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December 31, 201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</w:t>
      </w:r>
      <w:r w:rsidR="005B3D1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: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"7,324.2"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5" w:name="_FLink_2D_fdll_8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7,324.2</w:t>
      </w:r>
      <w:bookmarkEnd w:id="15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8F57C3" w:rsidRP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="00984A1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MEUR).</w:t>
      </w:r>
    </w:p>
    <w:p w:rsidR="001B44E1" w:rsidRPr="00A76981" w:rsidRDefault="00142C5D" w:rsidP="001B44E1">
      <w:pPr>
        <w:pStyle w:val="ListParagraph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Despite the decline in sales, </w:t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EBITA</w:t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increased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2D0E2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to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"83.9"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6" w:name="_FLink_2D_fdll_7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83.9</w:t>
      </w:r>
      <w:bookmarkEnd w:id="16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 (Q1 201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</w:t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"73.4"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7" w:name="_FLink_2D_fdll_9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73.4</w:t>
      </w:r>
      <w:bookmarkEnd w:id="17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MEUR)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.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This is due to the very positive development in the PULP &amp; PAPER and HYDRO business areas. 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T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hus</w:t>
      </w:r>
      <w:r w:rsidR="0022126B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,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profitability of the Group </w:t>
      </w:r>
      <w:r w:rsidRPr="00142C5D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(EBITA margin)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increased to </w: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"6.5%"</w:instrText>
      </w:r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8" w:name="_FLink_2D_fdll_11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6.5%</w:t>
      </w:r>
      <w:bookmarkEnd w:id="18"/>
      <w:r w:rsidR="000A04E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614A5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(Q1 201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</w:t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614A5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"5.2%"</w:instrText>
      </w:r>
      <w:r w:rsidR="00614A5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9" w:name="_FLink_2D_fdll_12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5.2%</w:t>
      </w:r>
      <w:bookmarkEnd w:id="19"/>
      <w:r w:rsidR="00614A5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FB5CFB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). </w:t>
      </w:r>
    </w:p>
    <w:p w:rsidR="00FB5CFB" w:rsidRPr="00A76981" w:rsidRDefault="005B3D13" w:rsidP="008F62D0">
      <w:pPr>
        <w:pStyle w:val="ListParagraph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Net income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without non-controlling interest</w:t>
      </w:r>
      <w:r w:rsidR="00A20DE6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s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increased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to </w:t>
      </w:r>
      <w:r w:rsidR="00254F55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"52.5"</w:instrText>
      </w:r>
      <w:r w:rsidR="00254F55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20" w:name="_FLink_2D_fdll_13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52.5</w:t>
      </w:r>
      <w:bookmarkEnd w:id="20"/>
      <w:r w:rsidR="00254F55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</w:t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(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Q1 201</w:t>
      </w:r>
      <w:r w:rsidR="00142C5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:</w:t>
      </w:r>
      <w:r w:rsidR="00254F55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254F55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"44.0"</w:instrText>
      </w:r>
      <w:r w:rsidR="00254F55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21" w:name="_FLink_2D_fdll_14"/>
      <w:r w:rsidR="009A0BCC" w:rsidRPr="009A0BC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44.0</w:t>
      </w:r>
      <w:bookmarkEnd w:id="21"/>
      <w:r w:rsidR="00254F55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MEUR).</w:t>
      </w:r>
    </w:p>
    <w:p w:rsidR="00FB5CFB" w:rsidRPr="002F5EAC" w:rsidRDefault="00FB5CFB" w:rsidP="00F671D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</w:p>
    <w:p w:rsidR="00961314" w:rsidRDefault="00961314" w:rsidP="003730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  <w:lang w:val="en-US"/>
        </w:rPr>
      </w:pPr>
      <w:r>
        <w:rPr>
          <w:rFonts w:ascii="Arial" w:hAnsi="Arial"/>
          <w:spacing w:val="0"/>
          <w:kern w:val="0"/>
          <w:sz w:val="20"/>
          <w:lang w:val="en-US"/>
        </w:rPr>
        <w:t xml:space="preserve">The situation on the markets served by ANDRITZ basically </w:t>
      </w:r>
      <w:r w:rsidR="00A9153A">
        <w:rPr>
          <w:rFonts w:ascii="Arial" w:hAnsi="Arial"/>
          <w:spacing w:val="0"/>
          <w:kern w:val="0"/>
          <w:sz w:val="20"/>
          <w:lang w:val="en-US"/>
        </w:rPr>
        <w:t xml:space="preserve">has </w:t>
      </w:r>
      <w:r>
        <w:rPr>
          <w:rFonts w:ascii="Arial" w:hAnsi="Arial"/>
          <w:spacing w:val="0"/>
          <w:kern w:val="0"/>
          <w:sz w:val="20"/>
          <w:lang w:val="en-US"/>
        </w:rPr>
        <w:t xml:space="preserve">not changed compared to 2015. While unchanged good project </w:t>
      </w:r>
      <w:r w:rsidR="0022126B">
        <w:rPr>
          <w:rFonts w:ascii="Arial" w:hAnsi="Arial"/>
          <w:spacing w:val="0"/>
          <w:kern w:val="0"/>
          <w:sz w:val="20"/>
          <w:lang w:val="en-US"/>
        </w:rPr>
        <w:t xml:space="preserve">and investment activity prevails in the PULP &amp; PAPER business area, several projects in HYDRO and METALS </w:t>
      </w:r>
      <w:r w:rsidR="00A9153A">
        <w:rPr>
          <w:rFonts w:ascii="Arial" w:hAnsi="Arial"/>
          <w:spacing w:val="0"/>
          <w:kern w:val="0"/>
          <w:sz w:val="20"/>
          <w:lang w:val="en-US"/>
        </w:rPr>
        <w:t>have been</w:t>
      </w:r>
      <w:r w:rsidR="0022126B">
        <w:rPr>
          <w:rFonts w:ascii="Arial" w:hAnsi="Arial"/>
          <w:spacing w:val="0"/>
          <w:kern w:val="0"/>
          <w:sz w:val="20"/>
          <w:lang w:val="en-US"/>
        </w:rPr>
        <w:t xml:space="preserve"> stopped </w:t>
      </w:r>
      <w:r w:rsidR="00A9153A">
        <w:rPr>
          <w:rFonts w:ascii="Arial" w:hAnsi="Arial"/>
          <w:spacing w:val="0"/>
          <w:kern w:val="0"/>
          <w:sz w:val="20"/>
          <w:lang w:val="en-US"/>
        </w:rPr>
        <w:t xml:space="preserve">temporarily </w:t>
      </w:r>
      <w:r w:rsidR="0022126B">
        <w:rPr>
          <w:rFonts w:ascii="Arial" w:hAnsi="Arial"/>
          <w:spacing w:val="0"/>
          <w:kern w:val="0"/>
          <w:sz w:val="20"/>
          <w:lang w:val="en-US"/>
        </w:rPr>
        <w:t xml:space="preserve">or delayed due </w:t>
      </w:r>
      <w:r w:rsidR="00A20DE6">
        <w:rPr>
          <w:rFonts w:ascii="Arial" w:hAnsi="Arial"/>
          <w:spacing w:val="0"/>
          <w:kern w:val="0"/>
          <w:sz w:val="20"/>
          <w:lang w:val="en-US"/>
        </w:rPr>
        <w:t xml:space="preserve">to </w:t>
      </w:r>
      <w:r w:rsidR="00371477">
        <w:rPr>
          <w:rFonts w:ascii="Arial" w:hAnsi="Arial"/>
          <w:spacing w:val="0"/>
          <w:kern w:val="0"/>
          <w:sz w:val="20"/>
          <w:lang w:val="en-US"/>
        </w:rPr>
        <w:t>uncertain demand</w:t>
      </w:r>
      <w:r w:rsidR="0022126B">
        <w:rPr>
          <w:rFonts w:ascii="Arial" w:hAnsi="Arial"/>
          <w:spacing w:val="0"/>
          <w:kern w:val="0"/>
          <w:sz w:val="20"/>
          <w:lang w:val="en-US"/>
        </w:rPr>
        <w:t xml:space="preserve">. </w:t>
      </w:r>
      <w:r w:rsidR="0022126B" w:rsidRPr="00371477">
        <w:rPr>
          <w:rFonts w:ascii="Arial" w:hAnsi="Arial"/>
          <w:spacing w:val="0"/>
          <w:kern w:val="0"/>
          <w:sz w:val="20"/>
          <w:lang w:val="en-US"/>
        </w:rPr>
        <w:t xml:space="preserve">Based on </w:t>
      </w:r>
      <w:r w:rsidR="00BF5B27" w:rsidRPr="00371477">
        <w:rPr>
          <w:rFonts w:ascii="Arial" w:hAnsi="Arial"/>
          <w:spacing w:val="0"/>
          <w:kern w:val="0"/>
          <w:sz w:val="20"/>
          <w:lang w:val="en-US"/>
        </w:rPr>
        <w:t xml:space="preserve">the business </w:t>
      </w:r>
      <w:r w:rsidR="0022126B" w:rsidRPr="00371477">
        <w:rPr>
          <w:rFonts w:ascii="Arial" w:hAnsi="Arial"/>
          <w:spacing w:val="0"/>
          <w:kern w:val="0"/>
          <w:sz w:val="20"/>
          <w:lang w:val="en-US"/>
        </w:rPr>
        <w:t xml:space="preserve">results achieved in the first quarter of 2016, ANDRITZ </w:t>
      </w:r>
      <w:r w:rsidR="00BF5B27" w:rsidRPr="00371477">
        <w:rPr>
          <w:rFonts w:ascii="Arial" w:hAnsi="Arial"/>
          <w:spacing w:val="0"/>
          <w:kern w:val="0"/>
          <w:sz w:val="20"/>
          <w:lang w:val="en-US"/>
        </w:rPr>
        <w:t>expects Group sales for 2016</w:t>
      </w:r>
      <w:r w:rsidR="00DD3608" w:rsidRPr="00371477">
        <w:rPr>
          <w:rFonts w:ascii="Arial" w:hAnsi="Arial"/>
          <w:spacing w:val="0"/>
          <w:kern w:val="0"/>
          <w:sz w:val="20"/>
          <w:lang w:val="en-US"/>
        </w:rPr>
        <w:t xml:space="preserve"> to decrease slightly compared to 2015. At the same time, however, </w:t>
      </w:r>
      <w:r w:rsidR="00BF5B27" w:rsidRPr="00371477">
        <w:rPr>
          <w:rFonts w:ascii="Arial" w:hAnsi="Arial"/>
          <w:spacing w:val="0"/>
          <w:kern w:val="0"/>
          <w:sz w:val="20"/>
          <w:lang w:val="en-US"/>
        </w:rPr>
        <w:t xml:space="preserve">profitability </w:t>
      </w:r>
      <w:r w:rsidR="00DD3608" w:rsidRPr="00371477">
        <w:rPr>
          <w:rFonts w:ascii="Arial" w:hAnsi="Arial"/>
          <w:spacing w:val="0"/>
          <w:kern w:val="0"/>
          <w:sz w:val="20"/>
          <w:lang w:val="en-US"/>
        </w:rPr>
        <w:t xml:space="preserve">is expected to remain at </w:t>
      </w:r>
      <w:r w:rsidR="00A20DE6">
        <w:rPr>
          <w:rFonts w:ascii="Arial" w:hAnsi="Arial"/>
          <w:spacing w:val="0"/>
          <w:kern w:val="0"/>
          <w:sz w:val="20"/>
          <w:lang w:val="en-US"/>
        </w:rPr>
        <w:t xml:space="preserve">a </w:t>
      </w:r>
      <w:r w:rsidR="00DD3608" w:rsidRPr="00371477">
        <w:rPr>
          <w:rFonts w:ascii="Arial" w:hAnsi="Arial"/>
          <w:spacing w:val="0"/>
          <w:kern w:val="0"/>
          <w:sz w:val="20"/>
          <w:lang w:val="en-US"/>
        </w:rPr>
        <w:t>solid level.</w:t>
      </w:r>
    </w:p>
    <w:p w:rsidR="00B9651A" w:rsidRDefault="00B9651A" w:rsidP="003730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  <w:lang w:val="en-US"/>
        </w:rPr>
      </w:pPr>
    </w:p>
    <w:p w:rsidR="00824414" w:rsidRPr="002F5EAC" w:rsidRDefault="00824414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</w:p>
    <w:p w:rsidR="0088165A" w:rsidRPr="002F5EAC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  <w:r w:rsidRPr="002F5EA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– End –</w:t>
      </w:r>
    </w:p>
    <w:p w:rsidR="0088165A" w:rsidRPr="002F5EAC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US" w:eastAsia="de-DE"/>
        </w:rPr>
      </w:pPr>
    </w:p>
    <w:p w:rsidR="0088165A" w:rsidRPr="002F5EAC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US" w:eastAsia="de-DE"/>
        </w:rPr>
      </w:pPr>
    </w:p>
    <w:p w:rsidR="000E78B7" w:rsidRDefault="000E78B7">
      <w:pPr>
        <w:spacing w:line="276" w:lineRule="auto"/>
        <w:jc w:val="left"/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ja-JP"/>
        </w:rPr>
      </w:pPr>
      <w:r>
        <w:rPr>
          <w:rFonts w:ascii="Arial" w:hAnsi="Arial" w:cs="Arial"/>
          <w:b/>
          <w:color w:val="000000"/>
          <w:sz w:val="18"/>
          <w:szCs w:val="18"/>
          <w:lang w:val="en-US"/>
        </w:rPr>
        <w:br w:type="page"/>
      </w:r>
    </w:p>
    <w:p w:rsidR="000E78B7" w:rsidRDefault="000E78B7" w:rsidP="006223C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8D2A0F" w:rsidRPr="008D2A0F" w:rsidRDefault="008D2A0F" w:rsidP="008D2A0F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GB"/>
        </w:rPr>
      </w:pPr>
      <w:r w:rsidRPr="008D2A0F">
        <w:rPr>
          <w:rFonts w:ascii="Arial" w:hAnsi="Arial" w:cs="Arial"/>
          <w:b/>
          <w:color w:val="000000"/>
          <w:sz w:val="18"/>
          <w:szCs w:val="18"/>
          <w:lang w:val="en-GB"/>
        </w:rPr>
        <w:t xml:space="preserve">Press release for download </w:t>
      </w:r>
    </w:p>
    <w:p w:rsidR="008D2A0F" w:rsidRPr="008D2A0F" w:rsidRDefault="008D2A0F" w:rsidP="008D2A0F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en-GB"/>
        </w:rPr>
      </w:pPr>
      <w:r w:rsidRPr="008D2A0F">
        <w:rPr>
          <w:rFonts w:ascii="Arial" w:hAnsi="Arial" w:cs="Arial"/>
          <w:color w:val="000000"/>
          <w:sz w:val="18"/>
          <w:szCs w:val="18"/>
          <w:lang w:val="en-GB"/>
        </w:rPr>
        <w:t xml:space="preserve">The press release is available for download at the ANDRITZ web site: </w:t>
      </w:r>
      <w:hyperlink r:id="rId9" w:history="1">
        <w:r w:rsidRPr="008D2A0F">
          <w:rPr>
            <w:rStyle w:val="Hyperlink"/>
            <w:rFonts w:ascii="Arial" w:hAnsi="Arial" w:cs="Arial"/>
            <w:sz w:val="18"/>
            <w:szCs w:val="18"/>
            <w:lang w:val="en-GB"/>
          </w:rPr>
          <w:t>www.andritz.com/news</w:t>
        </w:r>
      </w:hyperlink>
      <w:r w:rsidRPr="008D2A0F">
        <w:rPr>
          <w:rFonts w:ascii="Arial" w:hAnsi="Arial" w:cs="Arial"/>
          <w:color w:val="000000"/>
          <w:sz w:val="18"/>
          <w:szCs w:val="18"/>
          <w:lang w:val="en-GB"/>
        </w:rPr>
        <w:t>.</w:t>
      </w:r>
    </w:p>
    <w:p w:rsidR="008D2A0F" w:rsidRPr="008D2A0F" w:rsidRDefault="008D2A0F" w:rsidP="008D2A0F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en-GB" w:eastAsia="de-DE"/>
        </w:rPr>
      </w:pPr>
    </w:p>
    <w:p w:rsidR="008D2A0F" w:rsidRPr="008D2A0F" w:rsidRDefault="008D2A0F" w:rsidP="008D2A0F">
      <w:pPr>
        <w:spacing w:after="0" w:line="240" w:lineRule="exact"/>
        <w:jc w:val="left"/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val="en-GB"/>
        </w:rPr>
      </w:pPr>
      <w:r w:rsidRPr="008D2A0F"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val="en-GB" w:eastAsia="de-DE"/>
        </w:rPr>
        <w:t>For further information, please contact:</w:t>
      </w:r>
    </w:p>
    <w:p w:rsidR="008D2A0F" w:rsidRPr="008D2A0F" w:rsidRDefault="008D2A0F" w:rsidP="008D2A0F">
      <w:pPr>
        <w:spacing w:after="0" w:line="240" w:lineRule="exac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 Buchbauer</w:t>
      </w:r>
    </w:p>
    <w:p w:rsidR="008D2A0F" w:rsidRPr="008D2A0F" w:rsidRDefault="008D2A0F" w:rsidP="008D2A0F">
      <w:pPr>
        <w:spacing w:after="0" w:line="240" w:lineRule="exac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Head of Corporate Communications</w:t>
      </w:r>
    </w:p>
    <w:p w:rsidR="008D2A0F" w:rsidRPr="008D2A0F" w:rsidRDefault="008D2A0F" w:rsidP="008D2A0F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  <w:t>Phone: +43 (316) 6902 2979</w:t>
      </w:r>
    </w:p>
    <w:p w:rsidR="008D2A0F" w:rsidRPr="008D2A0F" w:rsidRDefault="008D2A0F" w:rsidP="008D2A0F">
      <w:pPr>
        <w:spacing w:after="0" w:line="240" w:lineRule="exac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8D2A0F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michael.buchbauer@andritz.com</w:t>
      </w:r>
    </w:p>
    <w:p w:rsidR="008D2A0F" w:rsidRPr="008D2A0F" w:rsidRDefault="00865E30" w:rsidP="008D2A0F">
      <w:pPr>
        <w:spacing w:after="0" w:line="240" w:lineRule="exac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en-GB" w:eastAsia="de-DE"/>
        </w:rPr>
      </w:pPr>
      <w:hyperlink r:id="rId10" w:history="1">
        <w:r w:rsidR="008D2A0F" w:rsidRPr="008D2A0F">
          <w:rPr>
            <w:rStyle w:val="Hyperlink"/>
            <w:rFonts w:ascii="Arial" w:eastAsia="Times New Roman" w:hAnsi="Arial" w:cs="Arial"/>
            <w:spacing w:val="0"/>
            <w:kern w:val="0"/>
            <w:sz w:val="18"/>
            <w:szCs w:val="18"/>
            <w:lang w:val="en-GB" w:eastAsia="de-DE"/>
          </w:rPr>
          <w:t>www.andritz.com</w:t>
        </w:r>
      </w:hyperlink>
    </w:p>
    <w:p w:rsidR="008D2A0F" w:rsidRPr="008D2A0F" w:rsidRDefault="008D2A0F" w:rsidP="008D2A0F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</w:pPr>
    </w:p>
    <w:p w:rsidR="008D2A0F" w:rsidRPr="008D2A0F" w:rsidRDefault="008D2A0F" w:rsidP="008D2A0F">
      <w:pPr>
        <w:spacing w:after="0" w:line="240" w:lineRule="exact"/>
        <w:jc w:val="left"/>
        <w:outlineLvl w:val="0"/>
        <w:rPr>
          <w:rFonts w:ascii="Arial" w:hAnsi="Arial" w:cs="Arial"/>
          <w:sz w:val="18"/>
          <w:szCs w:val="18"/>
          <w:lang w:val="en-GB"/>
        </w:rPr>
      </w:pPr>
      <w:r w:rsidRPr="008D2A0F">
        <w:rPr>
          <w:rFonts w:ascii="Arial" w:hAnsi="Arial" w:cs="Arial"/>
          <w:b/>
          <w:bCs/>
          <w:sz w:val="18"/>
          <w:szCs w:val="18"/>
          <w:lang w:val="en-GB"/>
        </w:rPr>
        <w:t>The ANDRITZ GROUP</w:t>
      </w:r>
      <w:r w:rsidRPr="008D2A0F">
        <w:rPr>
          <w:rFonts w:ascii="Arial" w:hAnsi="Arial" w:cs="Arial"/>
          <w:sz w:val="18"/>
          <w:szCs w:val="18"/>
          <w:lang w:val="en-GB"/>
        </w:rPr>
        <w:br/>
        <w:t xml:space="preserve"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approximately </w:t>
      </w:r>
      <w:r w:rsidRPr="00925F90">
        <w:rPr>
          <w:rFonts w:ascii="Arial" w:hAnsi="Arial" w:cs="Arial"/>
          <w:sz w:val="18"/>
          <w:szCs w:val="18"/>
          <w:lang w:val="en-GB"/>
        </w:rPr>
        <w:t>24,200</w:t>
      </w:r>
      <w:r w:rsidRPr="008D2A0F">
        <w:rPr>
          <w:rFonts w:ascii="Arial" w:hAnsi="Arial" w:cs="Arial"/>
          <w:sz w:val="18"/>
          <w:szCs w:val="18"/>
          <w:lang w:val="en-GB"/>
        </w:rPr>
        <w:t xml:space="preserve"> employees. ANDRITZ operates over 250 sites worldwide.</w:t>
      </w:r>
    </w:p>
    <w:p w:rsidR="008D2A0F" w:rsidRPr="008D2A0F" w:rsidRDefault="008D2A0F" w:rsidP="008D2A0F">
      <w:pPr>
        <w:spacing w:after="0" w:line="240" w:lineRule="exact"/>
        <w:jc w:val="left"/>
        <w:outlineLvl w:val="0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GB" w:eastAsia="de-DE"/>
        </w:rPr>
      </w:pPr>
    </w:p>
    <w:p w:rsidR="008D2A0F" w:rsidRPr="008D2A0F" w:rsidRDefault="008D2A0F" w:rsidP="008D2A0F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GB"/>
        </w:rPr>
      </w:pPr>
      <w:r w:rsidRPr="008D2A0F">
        <w:rPr>
          <w:rFonts w:ascii="Arial" w:hAnsi="Arial" w:cs="Arial"/>
          <w:b/>
          <w:sz w:val="18"/>
          <w:szCs w:val="18"/>
          <w:lang w:val="en-GB"/>
        </w:rPr>
        <w:t>Annual and financial reports</w:t>
      </w:r>
    </w:p>
    <w:p w:rsidR="008D2A0F" w:rsidRPr="008D2A0F" w:rsidRDefault="008D2A0F" w:rsidP="008D2A0F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GB"/>
        </w:rPr>
      </w:pPr>
      <w:r w:rsidRPr="008D2A0F">
        <w:rPr>
          <w:rFonts w:ascii="Arial" w:hAnsi="Arial" w:cs="Arial"/>
          <w:sz w:val="18"/>
          <w:szCs w:val="18"/>
          <w:lang w:val="en-GB"/>
        </w:rPr>
        <w:t>The annual reports and financial reports of the ANDRITZ GROUP are available as PDF for download at www.andritz.com. Printed copies can be requested by e-mail to investors@andritz.com.</w:t>
      </w:r>
    </w:p>
    <w:p w:rsidR="008D2A0F" w:rsidRPr="008D2A0F" w:rsidRDefault="008D2A0F" w:rsidP="008D2A0F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GB"/>
        </w:rPr>
      </w:pPr>
    </w:p>
    <w:p w:rsidR="008D2A0F" w:rsidRPr="008D2A0F" w:rsidRDefault="008D2A0F" w:rsidP="008D2A0F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GB"/>
        </w:rPr>
      </w:pPr>
      <w:r w:rsidRPr="008D2A0F">
        <w:rPr>
          <w:rFonts w:ascii="Arial" w:hAnsi="Arial" w:cs="Arial"/>
          <w:b/>
          <w:sz w:val="18"/>
          <w:szCs w:val="18"/>
          <w:lang w:val="en-GB"/>
        </w:rPr>
        <w:t>Disclaimer</w:t>
      </w:r>
    </w:p>
    <w:p w:rsidR="008D2A0F" w:rsidRPr="008D2A0F" w:rsidRDefault="008D2A0F" w:rsidP="008D2A0F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GB"/>
        </w:rPr>
      </w:pPr>
      <w:r w:rsidRPr="008D2A0F">
        <w:rPr>
          <w:rFonts w:ascii="Arial" w:hAnsi="Arial" w:cs="Arial"/>
          <w:sz w:val="18"/>
          <w:szCs w:val="18"/>
          <w:lang w:val="en-GB"/>
        </w:rPr>
        <w:t>Certain statements contained in this press release constitute “forward-looking statements”. These statements, which contain the words “believe”, “intend”, “expect”, and words of a similar meaning, reflect the Executive Board’s beliefs and expectations and are subject to risks and uncertainties that may cause actual results to differ materially. As a result, readers are cautioned not to place undue reliance on such forward-looking statements. The company disclaims any obligation to publicly announce the result of any revisions to the forward-looking statements made herein, except where it would be required to do so under applicable law.</w:t>
      </w:r>
    </w:p>
    <w:p w:rsidR="00527AF8" w:rsidRPr="008D2A0F" w:rsidRDefault="00527AF8" w:rsidP="008436F0">
      <w:pPr>
        <w:pStyle w:val="TNote"/>
        <w:jc w:val="left"/>
        <w:rPr>
          <w:rFonts w:ascii="Arial" w:hAnsi="Arial" w:cs="Arial"/>
          <w:b/>
          <w:color w:val="auto"/>
          <w:sz w:val="20"/>
          <w:lang w:val="en-GB"/>
        </w:rPr>
      </w:pPr>
    </w:p>
    <w:p w:rsidR="00970991" w:rsidRPr="002F5EAC" w:rsidRDefault="00970991" w:rsidP="008436F0">
      <w:pPr>
        <w:pStyle w:val="TNote"/>
        <w:jc w:val="left"/>
        <w:rPr>
          <w:rFonts w:ascii="Arial" w:hAnsi="Arial" w:cs="Arial"/>
          <w:b/>
          <w:color w:val="auto"/>
          <w:sz w:val="20"/>
          <w:lang w:val="en-US"/>
        </w:rPr>
      </w:pPr>
    </w:p>
    <w:p w:rsidR="00D74D00" w:rsidRPr="002F5EAC" w:rsidRDefault="00D74D00">
      <w:pPr>
        <w:spacing w:line="276" w:lineRule="auto"/>
        <w:jc w:val="left"/>
        <w:rPr>
          <w:rFonts w:ascii="Arial" w:hAnsi="Arial" w:cs="Arial"/>
          <w:b/>
          <w:spacing w:val="0"/>
          <w:kern w:val="0"/>
          <w:sz w:val="20"/>
          <w:lang w:val="en-US"/>
        </w:rPr>
      </w:pPr>
      <w:r w:rsidRPr="002F5EAC">
        <w:rPr>
          <w:rFonts w:ascii="Arial" w:hAnsi="Arial" w:cs="Arial"/>
          <w:b/>
          <w:spacing w:val="0"/>
          <w:kern w:val="0"/>
          <w:sz w:val="20"/>
          <w:lang w:val="en-US"/>
        </w:rPr>
        <w:br w:type="page"/>
      </w: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2D4F47" w:rsidRPr="002F5EAC" w:rsidRDefault="002D4F47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6223C5" w:rsidRPr="006223C5" w:rsidRDefault="006223C5" w:rsidP="006223C5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  <w:r w:rsidRPr="006223C5"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  <w:t>Key financial figures at a glance</w:t>
      </w:r>
    </w:p>
    <w:p w:rsidR="000F47B3" w:rsidRDefault="000F47B3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6"/>
        <w:gridCol w:w="1349"/>
        <w:gridCol w:w="1349"/>
        <w:gridCol w:w="1349"/>
        <w:gridCol w:w="1349"/>
        <w:gridCol w:w="1349"/>
      </w:tblGrid>
      <w:tr w:rsidR="000F47B3" w:rsidRPr="009A0BCC" w:rsidTr="008D2A0F">
        <w:trPr>
          <w:trHeight w:val="334"/>
        </w:trPr>
        <w:tc>
          <w:tcPr>
            <w:tcW w:w="2886" w:type="dxa"/>
            <w:tcBorders>
              <w:bottom w:val="single" w:sz="4" w:space="0" w:color="006EB4"/>
              <w:right w:val="single" w:sz="24" w:space="0" w:color="FFFFFF"/>
            </w:tcBorders>
            <w:shd w:val="clear" w:color="auto" w:fill="auto"/>
            <w:vAlign w:val="bottom"/>
          </w:tcPr>
          <w:p w:rsidR="000F47B3" w:rsidRPr="009A0BCC" w:rsidRDefault="009A0BCC" w:rsidP="008D2A0F">
            <w:pPr>
              <w:pStyle w:val="THeadfirstBlue"/>
              <w:rPr>
                <w:rFonts w:ascii="Arial" w:hAnsi="Arial" w:cs="Arial"/>
                <w:szCs w:val="18"/>
                <w:lang w:val="en-US"/>
              </w:rPr>
            </w:pPr>
            <w:bookmarkStart w:id="22" w:name="_FLink_1T_fdll_1"/>
            <w:r w:rsidRPr="009A0BCC">
              <w:rPr>
                <w:rFonts w:ascii="Arial" w:hAnsi="Arial" w:cs="Arial"/>
                <w:szCs w:val="18"/>
                <w:lang w:val="en-US"/>
              </w:rPr>
              <w:t> 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Headfirst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Unit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Q1 2016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Headfirst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Q1 2015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Headfirst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+/-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2015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sz w:val="18"/>
                <w:szCs w:val="18"/>
                <w:lang w:val="en-US"/>
              </w:rPr>
              <w:t>Sales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b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  <w:t>1,285.6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sz w:val="18"/>
                <w:szCs w:val="18"/>
                <w:lang w:val="en-US"/>
              </w:rPr>
              <w:t>1,404.3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sz w:val="18"/>
                <w:szCs w:val="18"/>
                <w:lang w:val="en-US"/>
              </w:rPr>
              <w:noBreakHyphen/>
              <w:t>8.5%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  <w:t>6,377.2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HYDRO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367.9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407.9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9.8%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1,834.8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PULP &amp; PAPER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457.6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480.5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4.8%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2,196.3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METALS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333.0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377.1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11.7%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1,718.1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SEPARATION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127.1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138.8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8.4%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628.0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sz w:val="18"/>
                <w:szCs w:val="18"/>
                <w:lang w:val="en-US"/>
              </w:rPr>
              <w:t>Order intake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b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  <w:t>1,247.4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sz w:val="18"/>
                <w:szCs w:val="18"/>
                <w:lang w:val="en-US"/>
              </w:rPr>
              <w:t>1,430.6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sz w:val="18"/>
                <w:szCs w:val="18"/>
                <w:lang w:val="en-US"/>
              </w:rPr>
              <w:noBreakHyphen/>
              <w:t>12.8%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b/>
                <w:color w:val="006EB4"/>
                <w:sz w:val="18"/>
                <w:szCs w:val="18"/>
                <w:lang w:val="en-US"/>
              </w:rPr>
              <w:t>6,017.7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HYDRO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252.0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447.0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43.6%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1,718.7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PULP &amp; PAPER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545.6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462.4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+18.0%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2,263.9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METALS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299.3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384.9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22.2%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1,438.6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    SEPARATION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150.5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136.3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+10.4%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596.5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Tex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t xml:space="preserve">Order backlog </w:t>
            </w:r>
            <w:r w:rsidRPr="009A0BCC">
              <w:rPr>
                <w:rFonts w:ascii="Arial" w:hAnsi="Arial" w:cs="Arial"/>
                <w:sz w:val="16"/>
                <w:szCs w:val="18"/>
                <w:lang w:val="en-GB"/>
              </w:rPr>
              <w:t>(as of end of period)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</w:rPr>
              <w:t>7,147.6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A0BCC">
              <w:rPr>
                <w:rFonts w:ascii="Arial" w:hAnsi="Arial" w:cs="Arial"/>
                <w:sz w:val="18"/>
                <w:szCs w:val="18"/>
              </w:rPr>
              <w:t>7,785.6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A0BCC">
              <w:rPr>
                <w:rFonts w:ascii="Arial" w:hAnsi="Arial" w:cs="Arial"/>
                <w:sz w:val="18"/>
                <w:szCs w:val="18"/>
              </w:rPr>
              <w:noBreakHyphen/>
              <w:t>8.2%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</w:rPr>
              <w:t>7,324.2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EBITDA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106.7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96.1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+11.0%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534.7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EBITDA margin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8.3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6.8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8.4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EBITA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83.9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73.4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+14.3%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429.0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EBITA margin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5.2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6.7</w:t>
            </w:r>
          </w:p>
        </w:tc>
      </w:tr>
      <w:tr w:rsidR="000F47B3" w:rsidRPr="009A0BCC" w:rsidTr="008D2A0F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Earnings Before Interest </w:t>
            </w: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br/>
              <w:t>and Taxes (EBIT)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74.2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61.5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+20.7%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369.1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Financial result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0.7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1.1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36.4%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7.3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Earnings Before Taxes (EBT)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74.9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62.6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+19.6%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376.4</w:t>
            </w:r>
          </w:p>
        </w:tc>
      </w:tr>
      <w:tr w:rsidR="000F47B3" w:rsidRPr="009A0BCC" w:rsidTr="008D2A0F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Tex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t xml:space="preserve">Net income </w:t>
            </w:r>
            <w:r w:rsidRPr="009A0BCC">
              <w:rPr>
                <w:rFonts w:ascii="Arial" w:hAnsi="Arial" w:cs="Arial"/>
                <w:sz w:val="16"/>
                <w:szCs w:val="18"/>
                <w:lang w:val="en-GB"/>
              </w:rPr>
              <w:t>(without non-controlling interests)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Number"/>
              <w:rPr>
                <w:rFonts w:ascii="Arial" w:hAnsi="Arial" w:cs="Arial"/>
                <w:i/>
                <w:sz w:val="16"/>
                <w:szCs w:val="18"/>
                <w:lang w:val="en-GB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GB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  <w:t>52.5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t>44.0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t>+19.3%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  <w:t>267.7</w:t>
            </w:r>
          </w:p>
        </w:tc>
      </w:tr>
      <w:tr w:rsidR="000F47B3" w:rsidRPr="009A0BCC" w:rsidTr="008D2A0F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 xml:space="preserve">Cash flow from </w:t>
            </w: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br/>
              <w:t>operating activities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normalNumber"/>
              <w:rPr>
                <w:rFonts w:ascii="Arial" w:hAnsi="Arial" w:cs="Arial"/>
                <w:i/>
                <w:sz w:val="16"/>
                <w:szCs w:val="18"/>
                <w:lang w:val="en-US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167.5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37.2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US"/>
              </w:rPr>
              <w:t>+350.3%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179.4</w:t>
            </w:r>
          </w:p>
        </w:tc>
      </w:tr>
      <w:tr w:rsidR="000F47B3" w:rsidRPr="009A0BCC" w:rsidTr="008D2A0F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Tex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t>Capital expenditure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Number"/>
              <w:rPr>
                <w:rFonts w:ascii="Arial" w:hAnsi="Arial" w:cs="Arial"/>
                <w:i/>
                <w:sz w:val="16"/>
                <w:szCs w:val="18"/>
                <w:lang w:val="en-GB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  <w:lang w:val="en-GB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  <w:t>16.5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t>20.8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noBreakHyphen/>
              <w:t>20.7%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  <w:lang w:val="en-GB"/>
              </w:rPr>
              <w:t>101.4</w:t>
            </w:r>
          </w:p>
        </w:tc>
      </w:tr>
      <w:tr w:rsidR="000F47B3" w:rsidRPr="009A0BCC" w:rsidTr="008D2A0F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Tex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A0BCC">
              <w:rPr>
                <w:rFonts w:ascii="Arial" w:hAnsi="Arial" w:cs="Arial"/>
                <w:sz w:val="18"/>
                <w:szCs w:val="18"/>
                <w:lang w:val="en-GB"/>
              </w:rPr>
              <w:t xml:space="preserve">Employees </w:t>
            </w:r>
            <w:r w:rsidRPr="009A0BCC">
              <w:rPr>
                <w:rFonts w:ascii="Arial" w:hAnsi="Arial" w:cs="Arial"/>
                <w:sz w:val="16"/>
                <w:szCs w:val="18"/>
                <w:lang w:val="en-GB"/>
              </w:rPr>
              <w:t>(as of end of period; without apprentices)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8D2A0F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A0BCC">
              <w:rPr>
                <w:rFonts w:ascii="Arial" w:hAnsi="Arial" w:cs="Arial"/>
                <w:i/>
                <w:sz w:val="16"/>
                <w:szCs w:val="18"/>
              </w:rPr>
              <w:t>-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</w:rPr>
              <w:t>24,195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A0BCC">
              <w:rPr>
                <w:rFonts w:ascii="Arial" w:hAnsi="Arial" w:cs="Arial"/>
                <w:sz w:val="18"/>
                <w:szCs w:val="18"/>
              </w:rPr>
              <w:t>24,855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A0BCC">
              <w:rPr>
                <w:rFonts w:ascii="Arial" w:hAnsi="Arial" w:cs="Arial"/>
                <w:sz w:val="18"/>
                <w:szCs w:val="18"/>
              </w:rPr>
              <w:noBreakHyphen/>
              <w:t>2.7%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0F47B3" w:rsidRPr="009A0BCC" w:rsidRDefault="009A0BCC" w:rsidP="009A0BCC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A0BCC">
              <w:rPr>
                <w:rFonts w:ascii="Arial" w:hAnsi="Arial" w:cs="Arial"/>
                <w:color w:val="006EB4"/>
                <w:sz w:val="18"/>
                <w:szCs w:val="18"/>
              </w:rPr>
              <w:t>24,508</w:t>
            </w:r>
          </w:p>
        </w:tc>
      </w:tr>
      <w:tr w:rsidR="000F47B3" w:rsidRPr="009A0BCC" w:rsidTr="008D2A0F">
        <w:tc>
          <w:tcPr>
            <w:tcW w:w="2886" w:type="dxa"/>
            <w:tcBorders>
              <w:top w:val="single" w:sz="4" w:space="0" w:color="006EB4"/>
            </w:tcBorders>
            <w:shd w:val="clear" w:color="auto" w:fill="FFFFFF"/>
            <w:vAlign w:val="bottom"/>
          </w:tcPr>
          <w:p w:rsidR="000F47B3" w:rsidRPr="009A0BCC" w:rsidRDefault="000F47B3" w:rsidP="008D2A0F">
            <w:pPr>
              <w:pStyle w:val="TDummyRow"/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349" w:type="dxa"/>
            <w:tcBorders>
              <w:top w:val="single" w:sz="4" w:space="0" w:color="006EB4"/>
              <w:left w:val="nil"/>
            </w:tcBorders>
            <w:shd w:val="clear" w:color="auto" w:fill="FFFFFF"/>
            <w:vAlign w:val="bottom"/>
          </w:tcPr>
          <w:p w:rsidR="000F47B3" w:rsidRPr="009A0BCC" w:rsidRDefault="000F47B3" w:rsidP="008D2A0F">
            <w:pPr>
              <w:pStyle w:val="TDummyRow"/>
              <w:spacing w:line="240" w:lineRule="auto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1349" w:type="dxa"/>
            <w:tcBorders>
              <w:top w:val="single" w:sz="4" w:space="0" w:color="006EB4"/>
            </w:tcBorders>
            <w:shd w:val="clear" w:color="auto" w:fill="FFFFFF"/>
          </w:tcPr>
          <w:p w:rsidR="000F47B3" w:rsidRPr="009A0BCC" w:rsidRDefault="000F47B3" w:rsidP="008D2A0F">
            <w:pPr>
              <w:pStyle w:val="TDummyRow"/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349" w:type="dxa"/>
            <w:tcBorders>
              <w:top w:val="single" w:sz="4" w:space="0" w:color="006EB4"/>
            </w:tcBorders>
            <w:shd w:val="clear" w:color="auto" w:fill="FFFFFF"/>
          </w:tcPr>
          <w:p w:rsidR="000F47B3" w:rsidRPr="009A0BCC" w:rsidRDefault="000F47B3" w:rsidP="008D2A0F">
            <w:pPr>
              <w:pStyle w:val="TDummyRow"/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349" w:type="dxa"/>
            <w:tcBorders>
              <w:top w:val="single" w:sz="4" w:space="0" w:color="006EB4"/>
            </w:tcBorders>
            <w:shd w:val="clear" w:color="auto" w:fill="FFFFFF"/>
          </w:tcPr>
          <w:p w:rsidR="000F47B3" w:rsidRPr="009A0BCC" w:rsidRDefault="000F47B3" w:rsidP="008D2A0F">
            <w:pPr>
              <w:pStyle w:val="TDummyRow"/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1349" w:type="dxa"/>
            <w:tcBorders>
              <w:top w:val="single" w:sz="4" w:space="0" w:color="006EB4"/>
              <w:right w:val="single" w:sz="24" w:space="0" w:color="FFFFFF"/>
            </w:tcBorders>
            <w:shd w:val="clear" w:color="auto" w:fill="FFFFFF"/>
          </w:tcPr>
          <w:p w:rsidR="000F47B3" w:rsidRPr="009A0BCC" w:rsidRDefault="000F47B3" w:rsidP="008D2A0F">
            <w:pPr>
              <w:pStyle w:val="TDummyRow"/>
              <w:spacing w:line="240" w:lineRule="auto"/>
              <w:jc w:val="left"/>
              <w:rPr>
                <w:rFonts w:ascii="Arial" w:hAnsi="Arial" w:cs="Arial"/>
              </w:rPr>
            </w:pPr>
          </w:p>
        </w:tc>
      </w:tr>
      <w:bookmarkEnd w:id="22"/>
    </w:tbl>
    <w:p w:rsidR="000F47B3" w:rsidRDefault="000F47B3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6223C5" w:rsidRDefault="006223C5" w:rsidP="006223C5">
      <w:pPr>
        <w:pStyle w:val="HTMLPreformatted"/>
        <w:shd w:val="clear" w:color="auto" w:fill="FFFFFF"/>
        <w:spacing w:line="24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6223C5">
        <w:rPr>
          <w:rFonts w:ascii="Arial" w:hAnsi="Arial" w:cs="Arial"/>
          <w:color w:val="000000"/>
          <w:sz w:val="18"/>
          <w:szCs w:val="18"/>
          <w:lang w:val="en-US"/>
        </w:rPr>
        <w:t xml:space="preserve">All figures according to IFRS. Due to the utilization of automatic calculation programs, differences can arise in the addition of rounded totals and percentages. </w:t>
      </w:r>
      <w:r w:rsidRPr="001E6AA6">
        <w:rPr>
          <w:rFonts w:ascii="Arial" w:hAnsi="Arial" w:cs="Arial"/>
          <w:color w:val="000000"/>
          <w:sz w:val="18"/>
          <w:szCs w:val="18"/>
        </w:rPr>
        <w:t xml:space="preserve">MEUR = </w:t>
      </w:r>
      <w:proofErr w:type="spellStart"/>
      <w:r w:rsidRPr="001E6AA6">
        <w:rPr>
          <w:rFonts w:ascii="Arial" w:hAnsi="Arial" w:cs="Arial"/>
          <w:color w:val="000000"/>
          <w:sz w:val="18"/>
          <w:szCs w:val="18"/>
        </w:rPr>
        <w:t>million</w:t>
      </w:r>
      <w:proofErr w:type="spellEnd"/>
      <w:r w:rsidRPr="001E6AA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E6AA6">
        <w:rPr>
          <w:rFonts w:ascii="Arial" w:hAnsi="Arial" w:cs="Arial"/>
          <w:color w:val="000000"/>
          <w:sz w:val="18"/>
          <w:szCs w:val="18"/>
        </w:rPr>
        <w:t>euro</w:t>
      </w:r>
      <w:r w:rsidR="00F923E1">
        <w:rPr>
          <w:rFonts w:ascii="Arial" w:hAnsi="Arial" w:cs="Arial"/>
          <w:color w:val="000000"/>
          <w:sz w:val="18"/>
          <w:szCs w:val="18"/>
        </w:rPr>
        <w:t>s</w:t>
      </w:r>
      <w:proofErr w:type="spellEnd"/>
      <w:r w:rsidRPr="001E6AA6"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z w:val="18"/>
          <w:szCs w:val="18"/>
        </w:rPr>
        <w:t xml:space="preserve"> EUR =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euro</w:t>
      </w:r>
      <w:r w:rsidR="00F923E1">
        <w:rPr>
          <w:rFonts w:ascii="Arial" w:hAnsi="Arial" w:cs="Arial"/>
          <w:color w:val="000000"/>
          <w:sz w:val="18"/>
          <w:szCs w:val="18"/>
        </w:rPr>
        <w:t>s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BC0081" w:rsidRDefault="00BC0081" w:rsidP="006223C5">
      <w:pPr>
        <w:pStyle w:val="HTMLPreformatted"/>
        <w:shd w:val="clear" w:color="auto" w:fill="FFFFFF"/>
        <w:spacing w:line="240" w:lineRule="exact"/>
        <w:jc w:val="both"/>
        <w:rPr>
          <w:rFonts w:ascii="Arial" w:eastAsia="Times New Roman" w:hAnsi="Arial" w:cs="Arial"/>
          <w:bCs/>
          <w:sz w:val="18"/>
          <w:szCs w:val="18"/>
          <w:lang w:val="de-AT" w:eastAsia="de-DE"/>
        </w:rPr>
      </w:pPr>
    </w:p>
    <w:bookmarkEnd w:id="7"/>
    <w:sectPr w:rsidR="00BC0081" w:rsidSect="00E75752">
      <w:headerReference w:type="default" r:id="rId11"/>
      <w:headerReference w:type="first" r:id="rId12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781" w:rsidRPr="0088201D" w:rsidRDefault="00E32781" w:rsidP="006A7019">
      <w:r>
        <w:separator/>
      </w:r>
    </w:p>
  </w:endnote>
  <w:endnote w:type="continuationSeparator" w:id="0">
    <w:p w:rsidR="00E32781" w:rsidRPr="0088201D" w:rsidRDefault="00E32781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781" w:rsidRPr="0088201D" w:rsidRDefault="00E32781" w:rsidP="006A7019">
      <w:r>
        <w:separator/>
      </w:r>
    </w:p>
  </w:footnote>
  <w:footnote w:type="continuationSeparator" w:id="0">
    <w:p w:rsidR="00E32781" w:rsidRPr="0088201D" w:rsidRDefault="00E32781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4E7942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Page</w:t>
    </w:r>
    <w:r w:rsidR="00E32781" w:rsidRPr="008A6F0F">
      <w:rPr>
        <w:color w:val="000000"/>
        <w:sz w:val="14"/>
        <w:szCs w:val="14"/>
      </w:rPr>
      <w:t xml:space="preserve">: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PAGE </w:instrText>
    </w:r>
    <w:r w:rsidR="00E32781" w:rsidRPr="008A6F0F">
      <w:rPr>
        <w:color w:val="000000"/>
      </w:rPr>
      <w:fldChar w:fldCharType="separate"/>
    </w:r>
    <w:r w:rsidR="00865E30">
      <w:rPr>
        <w:noProof/>
        <w:color w:val="000000"/>
      </w:rPr>
      <w:t>3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 xml:space="preserve"> (</w:t>
    </w:r>
    <w:r>
      <w:rPr>
        <w:color w:val="000000"/>
      </w:rPr>
      <w:t>total</w:t>
    </w:r>
    <w:r w:rsidR="00E32781" w:rsidRPr="008A6F0F">
      <w:rPr>
        <w:color w:val="000000"/>
      </w:rPr>
      <w:t xml:space="preserve">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NUMPAGES </w:instrText>
    </w:r>
    <w:r w:rsidR="00E32781" w:rsidRPr="008A6F0F">
      <w:rPr>
        <w:color w:val="000000"/>
      </w:rPr>
      <w:fldChar w:fldCharType="separate"/>
    </w:r>
    <w:r w:rsidR="00865E30">
      <w:rPr>
        <w:noProof/>
        <w:color w:val="000000"/>
      </w:rPr>
      <w:t>3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6604C674" wp14:editId="603E3033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Header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140C554F" wp14:editId="383172D2">
              <wp:simplePos x="0" y="0"/>
              <wp:positionH relativeFrom="page">
                <wp:posOffset>575945</wp:posOffset>
              </wp:positionH>
              <wp:positionV relativeFrom="page">
                <wp:posOffset>2157730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69.9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GBJ&#10;aKX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5C0EA1D4" wp14:editId="38631D0E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C04EA"/>
    <w:multiLevelType w:val="hybridMultilevel"/>
    <w:tmpl w:val="8B68A80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3DA8E750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4391E"/>
    <w:multiLevelType w:val="hybridMultilevel"/>
    <w:tmpl w:val="E400890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D3C25788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5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7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3">
    <w:nsid w:val="7F0F2ACC"/>
    <w:multiLevelType w:val="singleLevel"/>
    <w:tmpl w:val="5CA237C6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27"/>
  </w:num>
  <w:num w:numId="14">
    <w:abstractNumId w:val="27"/>
  </w:num>
  <w:num w:numId="15">
    <w:abstractNumId w:val="11"/>
  </w:num>
  <w:num w:numId="16">
    <w:abstractNumId w:val="16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2"/>
  </w:num>
  <w:num w:numId="22">
    <w:abstractNumId w:val="27"/>
  </w:num>
  <w:num w:numId="23">
    <w:abstractNumId w:val="11"/>
  </w:num>
  <w:num w:numId="24">
    <w:abstractNumId w:val="16"/>
  </w:num>
  <w:num w:numId="25">
    <w:abstractNumId w:val="12"/>
  </w:num>
  <w:num w:numId="26">
    <w:abstractNumId w:val="32"/>
  </w:num>
  <w:num w:numId="27">
    <w:abstractNumId w:val="32"/>
  </w:num>
  <w:num w:numId="28">
    <w:abstractNumId w:val="11"/>
  </w:num>
  <w:num w:numId="29">
    <w:abstractNumId w:val="16"/>
  </w:num>
  <w:num w:numId="30">
    <w:abstractNumId w:val="12"/>
  </w:num>
  <w:num w:numId="31">
    <w:abstractNumId w:val="22"/>
  </w:num>
  <w:num w:numId="32">
    <w:abstractNumId w:val="32"/>
  </w:num>
  <w:num w:numId="33">
    <w:abstractNumId w:val="11"/>
  </w:num>
  <w:num w:numId="34">
    <w:abstractNumId w:val="16"/>
  </w:num>
  <w:num w:numId="35">
    <w:abstractNumId w:val="12"/>
  </w:num>
  <w:num w:numId="36">
    <w:abstractNumId w:val="20"/>
  </w:num>
  <w:num w:numId="37">
    <w:abstractNumId w:val="31"/>
  </w:num>
  <w:num w:numId="38">
    <w:abstractNumId w:val="30"/>
  </w:num>
  <w:num w:numId="39">
    <w:abstractNumId w:val="28"/>
  </w:num>
  <w:num w:numId="40">
    <w:abstractNumId w:val="33"/>
  </w:num>
  <w:num w:numId="41">
    <w:abstractNumId w:val="15"/>
  </w:num>
  <w:num w:numId="42">
    <w:abstractNumId w:val="29"/>
  </w:num>
  <w:num w:numId="43">
    <w:abstractNumId w:val="18"/>
  </w:num>
  <w:num w:numId="44">
    <w:abstractNumId w:val="10"/>
  </w:num>
  <w:num w:numId="45">
    <w:abstractNumId w:val="21"/>
  </w:num>
  <w:num w:numId="46">
    <w:abstractNumId w:val="23"/>
  </w:num>
  <w:num w:numId="47">
    <w:abstractNumId w:val="1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6q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1_x0009_6236&lt;/create&gt;_x000d__x000a_&lt;author&gt;Wolf Petra&lt;/author&gt;_x000d__x000a_&lt;page&gt;3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94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45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58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62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69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76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98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Umsatz_YTD_Prozent&lt;/bereichsname&gt;_x000d__x000a_&lt;adresse&gt;$E$4&lt;/adresse&gt;_x000d__x000a_&lt;lastupdate&gt;42487_x0009_3517&lt;/lastupdate&gt;_x000d__x000a_&lt;lastuser&gt;Wolf Petra&lt;/lastuser&gt;_x000d__x000a_&lt;autoformat&gt;&lt;/autoformat&gt;_x000d__x000a_&lt;autoanpassen&gt;&lt;/autoanpassen&gt;_x000d__x000a_&lt;noakt&gt;&lt;/noakt&gt;_x000d__x000a_&lt;prob&gt;110&lt;/prob&gt;_x000d__x000a_&lt;create&gt;42122_x0009_4973&lt;/create&gt;_x000d__x000a_&lt;author&gt;Kainbacher Mario&lt;/author&gt;_x000d__x000a_&lt;page&gt;1&lt;/page&gt;_x000d__x000a_&lt;block&gt;&lt;/block&gt;_x000d__x000a_&lt;status&gt;N.A. Problem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02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oV_GJ&lt;/bereichsname&gt;_x000d__x000a_&lt;adresse&gt;$O$484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15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33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50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7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40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42487_x0009_353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953&lt;/create&gt;_x000d__x000a_&lt;author&gt;Wolf Petra&lt;/author&gt;_x000d__x000a_&lt;page&gt;1&lt;/page&gt;_x000d__x000a_&lt;block&gt;&lt;/block&gt;_x000d__x000a_&lt;status&gt;42487_x0009_3538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063489552_70619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4E39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373B9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2E1C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D0D"/>
    <w:rsid w:val="00067ECD"/>
    <w:rsid w:val="000710C7"/>
    <w:rsid w:val="000723D8"/>
    <w:rsid w:val="0007276A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72D"/>
    <w:rsid w:val="00082C65"/>
    <w:rsid w:val="000839E6"/>
    <w:rsid w:val="0008533E"/>
    <w:rsid w:val="0008559F"/>
    <w:rsid w:val="00085835"/>
    <w:rsid w:val="00085A6D"/>
    <w:rsid w:val="000863FA"/>
    <w:rsid w:val="00086546"/>
    <w:rsid w:val="00087287"/>
    <w:rsid w:val="00087F9B"/>
    <w:rsid w:val="000909B1"/>
    <w:rsid w:val="0009292F"/>
    <w:rsid w:val="000931B8"/>
    <w:rsid w:val="000950AD"/>
    <w:rsid w:val="00095474"/>
    <w:rsid w:val="000958B1"/>
    <w:rsid w:val="000958C2"/>
    <w:rsid w:val="00097B14"/>
    <w:rsid w:val="000A01F5"/>
    <w:rsid w:val="000A04E9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7497"/>
    <w:rsid w:val="000E78B7"/>
    <w:rsid w:val="000F0359"/>
    <w:rsid w:val="000F2DB4"/>
    <w:rsid w:val="000F42BB"/>
    <w:rsid w:val="000F47B3"/>
    <w:rsid w:val="000F47F1"/>
    <w:rsid w:val="000F5682"/>
    <w:rsid w:val="000F6AE6"/>
    <w:rsid w:val="000F7825"/>
    <w:rsid w:val="00103CFF"/>
    <w:rsid w:val="0010433A"/>
    <w:rsid w:val="00105B0E"/>
    <w:rsid w:val="00105C73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C5D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1A0F"/>
    <w:rsid w:val="001A371D"/>
    <w:rsid w:val="001A3BF2"/>
    <w:rsid w:val="001A4E87"/>
    <w:rsid w:val="001A4EA9"/>
    <w:rsid w:val="001A54FC"/>
    <w:rsid w:val="001A6AF9"/>
    <w:rsid w:val="001A7BF2"/>
    <w:rsid w:val="001B062F"/>
    <w:rsid w:val="001B099B"/>
    <w:rsid w:val="001B11BA"/>
    <w:rsid w:val="001B182C"/>
    <w:rsid w:val="001B2204"/>
    <w:rsid w:val="001B37CE"/>
    <w:rsid w:val="001B44E1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1AE"/>
    <w:rsid w:val="00214295"/>
    <w:rsid w:val="00215E44"/>
    <w:rsid w:val="002162CE"/>
    <w:rsid w:val="00220548"/>
    <w:rsid w:val="0022126B"/>
    <w:rsid w:val="00221463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331"/>
    <w:rsid w:val="00253932"/>
    <w:rsid w:val="00253D6D"/>
    <w:rsid w:val="002540FA"/>
    <w:rsid w:val="002544FD"/>
    <w:rsid w:val="0025475F"/>
    <w:rsid w:val="00254C1E"/>
    <w:rsid w:val="00254F55"/>
    <w:rsid w:val="00255047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4C9F"/>
    <w:rsid w:val="00264FBD"/>
    <w:rsid w:val="00265825"/>
    <w:rsid w:val="0026634E"/>
    <w:rsid w:val="00267299"/>
    <w:rsid w:val="00270A8E"/>
    <w:rsid w:val="0027106C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905C1"/>
    <w:rsid w:val="0029159F"/>
    <w:rsid w:val="002927E0"/>
    <w:rsid w:val="002941F7"/>
    <w:rsid w:val="002955DB"/>
    <w:rsid w:val="00295E4E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0FD2"/>
    <w:rsid w:val="002C1095"/>
    <w:rsid w:val="002C2833"/>
    <w:rsid w:val="002C42CB"/>
    <w:rsid w:val="002C5DC5"/>
    <w:rsid w:val="002C6A5C"/>
    <w:rsid w:val="002C7C2F"/>
    <w:rsid w:val="002D02F3"/>
    <w:rsid w:val="002D0E20"/>
    <w:rsid w:val="002D166F"/>
    <w:rsid w:val="002D1B15"/>
    <w:rsid w:val="002D1DBA"/>
    <w:rsid w:val="002D4184"/>
    <w:rsid w:val="002D43FA"/>
    <w:rsid w:val="002D4F47"/>
    <w:rsid w:val="002D54B9"/>
    <w:rsid w:val="002D55BC"/>
    <w:rsid w:val="002D5F6C"/>
    <w:rsid w:val="002D7203"/>
    <w:rsid w:val="002E0C21"/>
    <w:rsid w:val="002E0CB3"/>
    <w:rsid w:val="002E12D0"/>
    <w:rsid w:val="002E12FC"/>
    <w:rsid w:val="002E218E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EAC"/>
    <w:rsid w:val="002F5FB2"/>
    <w:rsid w:val="002F7359"/>
    <w:rsid w:val="002F7C72"/>
    <w:rsid w:val="00300897"/>
    <w:rsid w:val="00301F2C"/>
    <w:rsid w:val="00302117"/>
    <w:rsid w:val="00304C06"/>
    <w:rsid w:val="00304CAA"/>
    <w:rsid w:val="0030552B"/>
    <w:rsid w:val="00305EC1"/>
    <w:rsid w:val="003074CE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06BE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477"/>
    <w:rsid w:val="003719ED"/>
    <w:rsid w:val="00371FD6"/>
    <w:rsid w:val="00372318"/>
    <w:rsid w:val="003725C4"/>
    <w:rsid w:val="00373095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898"/>
    <w:rsid w:val="00415CEC"/>
    <w:rsid w:val="00417084"/>
    <w:rsid w:val="00420056"/>
    <w:rsid w:val="00420FC9"/>
    <w:rsid w:val="004217D5"/>
    <w:rsid w:val="00426FF4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1B5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0B0"/>
    <w:rsid w:val="00482BF8"/>
    <w:rsid w:val="00482C36"/>
    <w:rsid w:val="00482E04"/>
    <w:rsid w:val="004841CB"/>
    <w:rsid w:val="00484B83"/>
    <w:rsid w:val="004852A8"/>
    <w:rsid w:val="00485A41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C37"/>
    <w:rsid w:val="004C1179"/>
    <w:rsid w:val="004C168C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942"/>
    <w:rsid w:val="004E7C7B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56D73"/>
    <w:rsid w:val="005602E4"/>
    <w:rsid w:val="0056050C"/>
    <w:rsid w:val="005636E1"/>
    <w:rsid w:val="0056413D"/>
    <w:rsid w:val="0056554E"/>
    <w:rsid w:val="00565BF7"/>
    <w:rsid w:val="00565D7C"/>
    <w:rsid w:val="00567197"/>
    <w:rsid w:val="0056745B"/>
    <w:rsid w:val="005705D5"/>
    <w:rsid w:val="00571E78"/>
    <w:rsid w:val="00571EBE"/>
    <w:rsid w:val="0057221B"/>
    <w:rsid w:val="00572D6B"/>
    <w:rsid w:val="0057321E"/>
    <w:rsid w:val="00573375"/>
    <w:rsid w:val="005759A2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35D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3D13"/>
    <w:rsid w:val="005B5014"/>
    <w:rsid w:val="005B5089"/>
    <w:rsid w:val="005B6224"/>
    <w:rsid w:val="005B7523"/>
    <w:rsid w:val="005C2C25"/>
    <w:rsid w:val="005C35BB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02"/>
    <w:rsid w:val="005E5930"/>
    <w:rsid w:val="005E5D71"/>
    <w:rsid w:val="005E661E"/>
    <w:rsid w:val="005E67E4"/>
    <w:rsid w:val="005E7D53"/>
    <w:rsid w:val="005F0700"/>
    <w:rsid w:val="005F0778"/>
    <w:rsid w:val="005F08E7"/>
    <w:rsid w:val="005F0CA6"/>
    <w:rsid w:val="005F168B"/>
    <w:rsid w:val="005F21FA"/>
    <w:rsid w:val="005F286C"/>
    <w:rsid w:val="005F2CAE"/>
    <w:rsid w:val="005F3201"/>
    <w:rsid w:val="005F36FB"/>
    <w:rsid w:val="005F5BDE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A58"/>
    <w:rsid w:val="00614E37"/>
    <w:rsid w:val="006156E1"/>
    <w:rsid w:val="0061791F"/>
    <w:rsid w:val="00617A31"/>
    <w:rsid w:val="006202B4"/>
    <w:rsid w:val="006223C5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4696D"/>
    <w:rsid w:val="006503D2"/>
    <w:rsid w:val="006522BD"/>
    <w:rsid w:val="006524D9"/>
    <w:rsid w:val="0065332E"/>
    <w:rsid w:val="006539AE"/>
    <w:rsid w:val="00654936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80624"/>
    <w:rsid w:val="00681A41"/>
    <w:rsid w:val="006821C8"/>
    <w:rsid w:val="00682282"/>
    <w:rsid w:val="00682AEC"/>
    <w:rsid w:val="00682D70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5DF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99F"/>
    <w:rsid w:val="006B6F7A"/>
    <w:rsid w:val="006B74AF"/>
    <w:rsid w:val="006C15D7"/>
    <w:rsid w:val="006C2A04"/>
    <w:rsid w:val="006C2CE7"/>
    <w:rsid w:val="006C2D95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0C6A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624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2422"/>
    <w:rsid w:val="0074326D"/>
    <w:rsid w:val="007449F0"/>
    <w:rsid w:val="00744FAF"/>
    <w:rsid w:val="00746313"/>
    <w:rsid w:val="007473BD"/>
    <w:rsid w:val="007477C1"/>
    <w:rsid w:val="007502BC"/>
    <w:rsid w:val="0075097D"/>
    <w:rsid w:val="00751651"/>
    <w:rsid w:val="00752D55"/>
    <w:rsid w:val="00752EAF"/>
    <w:rsid w:val="00753D5C"/>
    <w:rsid w:val="00754BEF"/>
    <w:rsid w:val="007573A4"/>
    <w:rsid w:val="00757BCD"/>
    <w:rsid w:val="0076133F"/>
    <w:rsid w:val="00762143"/>
    <w:rsid w:val="00762EAD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70C24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9F0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6EC2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3C5"/>
    <w:rsid w:val="008468AB"/>
    <w:rsid w:val="00846930"/>
    <w:rsid w:val="008527B1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5E30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5F7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579B"/>
    <w:rsid w:val="008B7591"/>
    <w:rsid w:val="008B75C2"/>
    <w:rsid w:val="008C1041"/>
    <w:rsid w:val="008C1817"/>
    <w:rsid w:val="008C1F1F"/>
    <w:rsid w:val="008C27C1"/>
    <w:rsid w:val="008C29D6"/>
    <w:rsid w:val="008C4316"/>
    <w:rsid w:val="008C50FE"/>
    <w:rsid w:val="008C5234"/>
    <w:rsid w:val="008C5472"/>
    <w:rsid w:val="008C6391"/>
    <w:rsid w:val="008C7C79"/>
    <w:rsid w:val="008D0193"/>
    <w:rsid w:val="008D2A0F"/>
    <w:rsid w:val="008D4187"/>
    <w:rsid w:val="008D44E0"/>
    <w:rsid w:val="008D6196"/>
    <w:rsid w:val="008D67CC"/>
    <w:rsid w:val="008E150B"/>
    <w:rsid w:val="008E17FD"/>
    <w:rsid w:val="008E1A8A"/>
    <w:rsid w:val="008E203B"/>
    <w:rsid w:val="008E32B7"/>
    <w:rsid w:val="008E43A5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E0B"/>
    <w:rsid w:val="008F3039"/>
    <w:rsid w:val="008F306D"/>
    <w:rsid w:val="008F385F"/>
    <w:rsid w:val="008F4093"/>
    <w:rsid w:val="008F437A"/>
    <w:rsid w:val="008F57C3"/>
    <w:rsid w:val="008F62D0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5F90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4D2F"/>
    <w:rsid w:val="0095506F"/>
    <w:rsid w:val="009557D6"/>
    <w:rsid w:val="00955A63"/>
    <w:rsid w:val="00955C90"/>
    <w:rsid w:val="009560BD"/>
    <w:rsid w:val="00956545"/>
    <w:rsid w:val="00956B1C"/>
    <w:rsid w:val="00957EB4"/>
    <w:rsid w:val="00961314"/>
    <w:rsid w:val="00962C6E"/>
    <w:rsid w:val="00963122"/>
    <w:rsid w:val="00963837"/>
    <w:rsid w:val="00965AEB"/>
    <w:rsid w:val="009660F0"/>
    <w:rsid w:val="00966966"/>
    <w:rsid w:val="00970147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4A1B"/>
    <w:rsid w:val="00991651"/>
    <w:rsid w:val="00991DD9"/>
    <w:rsid w:val="00991F3F"/>
    <w:rsid w:val="00992269"/>
    <w:rsid w:val="00992362"/>
    <w:rsid w:val="00992771"/>
    <w:rsid w:val="009927A2"/>
    <w:rsid w:val="00992E7D"/>
    <w:rsid w:val="00996353"/>
    <w:rsid w:val="009968BC"/>
    <w:rsid w:val="0099772C"/>
    <w:rsid w:val="009978F8"/>
    <w:rsid w:val="00997ADC"/>
    <w:rsid w:val="009A0BCC"/>
    <w:rsid w:val="009A16F7"/>
    <w:rsid w:val="009A215B"/>
    <w:rsid w:val="009A2658"/>
    <w:rsid w:val="009A29A6"/>
    <w:rsid w:val="009A37F8"/>
    <w:rsid w:val="009A3DE1"/>
    <w:rsid w:val="009A3FEB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E00BE"/>
    <w:rsid w:val="009E0280"/>
    <w:rsid w:val="009E04E5"/>
    <w:rsid w:val="009E0B04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330D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263"/>
    <w:rsid w:val="00A20C32"/>
    <w:rsid w:val="00A20DE6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D08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632D"/>
    <w:rsid w:val="00A76360"/>
    <w:rsid w:val="00A7641D"/>
    <w:rsid w:val="00A76981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3A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2E4"/>
    <w:rsid w:val="00AB56F4"/>
    <w:rsid w:val="00AB571B"/>
    <w:rsid w:val="00AB5BF1"/>
    <w:rsid w:val="00AB5E90"/>
    <w:rsid w:val="00AB6E80"/>
    <w:rsid w:val="00AB6FCF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0F73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07DF4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E4F"/>
    <w:rsid w:val="00B24D47"/>
    <w:rsid w:val="00B252A6"/>
    <w:rsid w:val="00B2662C"/>
    <w:rsid w:val="00B30385"/>
    <w:rsid w:val="00B30848"/>
    <w:rsid w:val="00B30B96"/>
    <w:rsid w:val="00B31EA0"/>
    <w:rsid w:val="00B330DF"/>
    <w:rsid w:val="00B33CD3"/>
    <w:rsid w:val="00B34836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C3C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651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0081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5FB"/>
    <w:rsid w:val="00BE1703"/>
    <w:rsid w:val="00BE2D07"/>
    <w:rsid w:val="00BE2D7D"/>
    <w:rsid w:val="00BE3227"/>
    <w:rsid w:val="00BE4CE7"/>
    <w:rsid w:val="00BF52E7"/>
    <w:rsid w:val="00BF5513"/>
    <w:rsid w:val="00BF59C8"/>
    <w:rsid w:val="00BF5B27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23"/>
    <w:rsid w:val="00C32AC5"/>
    <w:rsid w:val="00C33BEE"/>
    <w:rsid w:val="00C34753"/>
    <w:rsid w:val="00C3489B"/>
    <w:rsid w:val="00C34A94"/>
    <w:rsid w:val="00C359E8"/>
    <w:rsid w:val="00C362C3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71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564B"/>
    <w:rsid w:val="00C96800"/>
    <w:rsid w:val="00C970B0"/>
    <w:rsid w:val="00CA1406"/>
    <w:rsid w:val="00CA1888"/>
    <w:rsid w:val="00CA1DC2"/>
    <w:rsid w:val="00CA2407"/>
    <w:rsid w:val="00CA29C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3981"/>
    <w:rsid w:val="00CD49D0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30F8"/>
    <w:rsid w:val="00D2408D"/>
    <w:rsid w:val="00D24B5D"/>
    <w:rsid w:val="00D24C00"/>
    <w:rsid w:val="00D25E17"/>
    <w:rsid w:val="00D25F06"/>
    <w:rsid w:val="00D302F3"/>
    <w:rsid w:val="00D3045A"/>
    <w:rsid w:val="00D305DB"/>
    <w:rsid w:val="00D30C39"/>
    <w:rsid w:val="00D31F2B"/>
    <w:rsid w:val="00D320B1"/>
    <w:rsid w:val="00D322BB"/>
    <w:rsid w:val="00D323A7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4F56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6D1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AC7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79"/>
    <w:rsid w:val="00DD0197"/>
    <w:rsid w:val="00DD06F1"/>
    <w:rsid w:val="00DD2141"/>
    <w:rsid w:val="00DD286C"/>
    <w:rsid w:val="00DD3608"/>
    <w:rsid w:val="00DD3641"/>
    <w:rsid w:val="00DD4197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2CAC"/>
    <w:rsid w:val="00E835C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671D3"/>
    <w:rsid w:val="00F70334"/>
    <w:rsid w:val="00F70E44"/>
    <w:rsid w:val="00F71B71"/>
    <w:rsid w:val="00F71F4E"/>
    <w:rsid w:val="00F72378"/>
    <w:rsid w:val="00F734CD"/>
    <w:rsid w:val="00F74EE9"/>
    <w:rsid w:val="00F76C0C"/>
    <w:rsid w:val="00F77385"/>
    <w:rsid w:val="00F77AD4"/>
    <w:rsid w:val="00F77AFD"/>
    <w:rsid w:val="00F81E82"/>
    <w:rsid w:val="00F82DD7"/>
    <w:rsid w:val="00F84285"/>
    <w:rsid w:val="00F84490"/>
    <w:rsid w:val="00F84E9F"/>
    <w:rsid w:val="00F84F28"/>
    <w:rsid w:val="00F85FA3"/>
    <w:rsid w:val="00F86299"/>
    <w:rsid w:val="00F8661C"/>
    <w:rsid w:val="00F86D2F"/>
    <w:rsid w:val="00F87AF3"/>
    <w:rsid w:val="00F900CC"/>
    <w:rsid w:val="00F91445"/>
    <w:rsid w:val="00F923E1"/>
    <w:rsid w:val="00F92943"/>
    <w:rsid w:val="00F93895"/>
    <w:rsid w:val="00F94319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5AB7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5CF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DF4C4-4041-42BA-B814-4BB50CD9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3</Pages>
  <Words>709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10</cp:revision>
  <cp:lastPrinted>2016-05-02T11:39:00Z</cp:lastPrinted>
  <dcterms:created xsi:type="dcterms:W3CDTF">2016-04-29T04:17:00Z</dcterms:created>
  <dcterms:modified xsi:type="dcterms:W3CDTF">2016-05-02T11:41:00Z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